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1459" w14:textId="72C79670" w:rsidR="00037E61" w:rsidRDefault="0037151B" w:rsidP="0037151B">
      <w:pPr>
        <w:jc w:val="center"/>
      </w:pPr>
      <w:r>
        <w:rPr>
          <w:noProof/>
        </w:rPr>
        <w:drawing>
          <wp:inline distT="0" distB="0" distL="0" distR="0" wp14:anchorId="6DE32AF0" wp14:editId="27A700A2">
            <wp:extent cx="932517" cy="1143000"/>
            <wp:effectExtent l="0" t="0" r="1270" b="0"/>
            <wp:docPr id="982246649" name="Picture 1" descr="A flag with stars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46649" name="Picture 1" descr="A flag with stars and a triang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3551" cy="1156525"/>
                    </a:xfrm>
                    <a:prstGeom prst="rect">
                      <a:avLst/>
                    </a:prstGeom>
                  </pic:spPr>
                </pic:pic>
              </a:graphicData>
            </a:graphic>
          </wp:inline>
        </w:drawing>
      </w:r>
    </w:p>
    <w:p w14:paraId="35C31B40" w14:textId="77777777" w:rsidR="0037151B" w:rsidRPr="0037151B" w:rsidRDefault="0037151B" w:rsidP="0037151B">
      <w:r w:rsidRPr="0037151B">
        <w:t>Records Retention and Destruction Policy</w:t>
      </w:r>
    </w:p>
    <w:p w14:paraId="18F94470" w14:textId="77777777" w:rsidR="0037151B" w:rsidRPr="0037151B" w:rsidRDefault="0037151B" w:rsidP="0037151B">
      <w:proofErr w:type="gramStart"/>
      <w:r w:rsidRPr="0037151B">
        <w:t>Reviewed</w:t>
      </w:r>
      <w:proofErr w:type="gramEnd"/>
      <w:r w:rsidRPr="0037151B">
        <w:t>: April 1, 2025</w:t>
      </w:r>
    </w:p>
    <w:p w14:paraId="2DC33C87" w14:textId="77777777" w:rsidR="0037151B" w:rsidRPr="0037151B" w:rsidRDefault="0037151B" w:rsidP="0037151B"/>
    <w:p w14:paraId="35F5D798" w14:textId="77777777" w:rsidR="0037151B" w:rsidRPr="0037151B" w:rsidRDefault="0037151B" w:rsidP="0037151B">
      <w:r w:rsidRPr="0037151B">
        <w:t>This Records Retention and Destruction Policy of Operation Honor Guard sets forth the responsibilities of staff, members of the Board of Directors, committee members, volunteers, and others for the maintenance and proper destruction of the organization's records.</w:t>
      </w:r>
    </w:p>
    <w:p w14:paraId="335C9FD0" w14:textId="77777777" w:rsidR="0037151B" w:rsidRPr="0037151B" w:rsidRDefault="0037151B" w:rsidP="0037151B"/>
    <w:p w14:paraId="036BADE2" w14:textId="77777777" w:rsidR="0037151B" w:rsidRPr="0037151B" w:rsidRDefault="0037151B" w:rsidP="0037151B">
      <w:r w:rsidRPr="0037151B">
        <w:t>1. Record Retention and Destruction</w:t>
      </w:r>
    </w:p>
    <w:p w14:paraId="54FA56DF" w14:textId="77777777" w:rsidR="0037151B" w:rsidRPr="0037151B" w:rsidRDefault="0037151B" w:rsidP="0037151B">
      <w:r w:rsidRPr="0037151B">
        <w:t>It is Operation Honor Guard’s policy to maintain complete and accurate records. All staff, Board members, committee members, volunteers, and contractors must transfer to Operation Honor Guard any paper or electronic records related to the organization that are not already maintained by Operation Honor Guard.</w:t>
      </w:r>
    </w:p>
    <w:p w14:paraId="22E38374" w14:textId="77777777" w:rsidR="0037151B" w:rsidRPr="0037151B" w:rsidRDefault="0037151B" w:rsidP="0037151B"/>
    <w:p w14:paraId="0D36B5D6" w14:textId="77777777" w:rsidR="0037151B" w:rsidRPr="0037151B" w:rsidRDefault="0037151B" w:rsidP="0037151B">
      <w:r w:rsidRPr="0037151B">
        <w:t>Records will be maintained in accordance with the attached Record Retention Schedule. All other records not listed in the schedule should be destroyed after three years, unless otherwise directed.</w:t>
      </w:r>
    </w:p>
    <w:p w14:paraId="06EA8B2B" w14:textId="77777777" w:rsidR="0037151B" w:rsidRPr="0037151B" w:rsidRDefault="0037151B" w:rsidP="0037151B"/>
    <w:p w14:paraId="6EE99B7A" w14:textId="77777777" w:rsidR="0037151B" w:rsidRPr="0037151B" w:rsidRDefault="0037151B" w:rsidP="0037151B">
      <w:r w:rsidRPr="0037151B">
        <w:t>No individual shall knowingly destroy any record (regardless of form) with the intent to obstruct or influence the investigation or proper administration of any matter within the jurisdiction of a governmental department or agency, or in connection with any such matter.</w:t>
      </w:r>
    </w:p>
    <w:p w14:paraId="12FE93A1" w14:textId="77777777" w:rsidR="0037151B" w:rsidRPr="0037151B" w:rsidRDefault="0037151B" w:rsidP="0037151B"/>
    <w:p w14:paraId="4B724827" w14:textId="77777777" w:rsidR="0037151B" w:rsidRPr="0037151B" w:rsidRDefault="0037151B" w:rsidP="0037151B">
      <w:r w:rsidRPr="0037151B">
        <w:t>2. Conversion of Records to Electronic Form</w:t>
      </w:r>
    </w:p>
    <w:p w14:paraId="7A46D0A3" w14:textId="77777777" w:rsidR="0037151B" w:rsidRPr="0037151B" w:rsidRDefault="0037151B" w:rsidP="0037151B">
      <w:r w:rsidRPr="0037151B">
        <w:t>Paper records may be converted to electronic format for ease of access and storage, subject to approval by the President or Secretary.</w:t>
      </w:r>
    </w:p>
    <w:p w14:paraId="09BF0091" w14:textId="77777777" w:rsidR="0037151B" w:rsidRPr="0037151B" w:rsidRDefault="0037151B" w:rsidP="0037151B"/>
    <w:p w14:paraId="7F857E2F" w14:textId="77777777" w:rsidR="0037151B" w:rsidRPr="0037151B" w:rsidRDefault="0037151B" w:rsidP="0037151B">
      <w:r w:rsidRPr="0037151B">
        <w:t>3. Exceptions to Policy</w:t>
      </w:r>
    </w:p>
    <w:p w14:paraId="3F46C42A" w14:textId="77777777" w:rsidR="0037151B" w:rsidRPr="0037151B" w:rsidRDefault="0037151B" w:rsidP="0037151B">
      <w:r w:rsidRPr="0037151B">
        <w:t>Exceptions to the retention rules outlined in this policy may be made only by the President or the Board of Directors of Operation Honor Guard.</w:t>
      </w:r>
    </w:p>
    <w:p w14:paraId="18E05919" w14:textId="77777777" w:rsidR="0037151B" w:rsidRPr="0037151B" w:rsidRDefault="0037151B" w:rsidP="0037151B"/>
    <w:p w14:paraId="71C6E5C0" w14:textId="77777777" w:rsidR="0037151B" w:rsidRPr="0037151B" w:rsidRDefault="0037151B" w:rsidP="0037151B">
      <w:r w:rsidRPr="0037151B">
        <w:t>4. Responsibility for Administration</w:t>
      </w:r>
    </w:p>
    <w:p w14:paraId="7668F680" w14:textId="77777777" w:rsidR="0037151B" w:rsidRPr="0037151B" w:rsidRDefault="0037151B" w:rsidP="0037151B">
      <w:r w:rsidRPr="0037151B">
        <w:t>The President is responsible for administering this policy. In consultation with legal counsel, the President will ensure that records are stored and destroyed—at least annually—in accordance with this policy.</w:t>
      </w:r>
    </w:p>
    <w:p w14:paraId="33C5812A" w14:textId="77777777" w:rsidR="0037151B" w:rsidRPr="0037151B" w:rsidRDefault="0037151B" w:rsidP="0037151B"/>
    <w:p w14:paraId="3AF8FB0E" w14:textId="77777777" w:rsidR="0037151B" w:rsidRPr="0037151B" w:rsidRDefault="0037151B" w:rsidP="0037151B">
      <w:r w:rsidRPr="0037151B">
        <w:t>5. Distribution of Policy</w:t>
      </w:r>
    </w:p>
    <w:p w14:paraId="7CC416E8" w14:textId="77777777" w:rsidR="0037151B" w:rsidRPr="0037151B" w:rsidRDefault="0037151B" w:rsidP="0037151B">
      <w:r w:rsidRPr="0037151B">
        <w:t>A copy of this policy will be distributed annually to all staff, members of the Board of Directors, committee members, volunteers, and others responsible for handling Operation Honor Guard’s records.</w:t>
      </w:r>
    </w:p>
    <w:p w14:paraId="09AFC5C9" w14:textId="77777777" w:rsidR="0037151B" w:rsidRPr="0037151B" w:rsidRDefault="0037151B" w:rsidP="0037151B"/>
    <w:p w14:paraId="37435B1B" w14:textId="77777777" w:rsidR="0037151B" w:rsidRPr="0037151B" w:rsidRDefault="0037151B" w:rsidP="0037151B">
      <w:r w:rsidRPr="0037151B">
        <w:t>Record Retention Schedule</w:t>
      </w:r>
    </w:p>
    <w:p w14:paraId="2E0ADF4B" w14:textId="77777777" w:rsidR="0037151B" w:rsidRPr="0037151B" w:rsidRDefault="0037151B" w:rsidP="0037151B"/>
    <w:p w14:paraId="72251AD5" w14:textId="23079E68" w:rsidR="0037151B" w:rsidRPr="0037151B" w:rsidRDefault="0037151B" w:rsidP="0037151B">
      <w:r w:rsidRPr="0037151B">
        <w:t>Type of Record</w:t>
      </w:r>
      <w:r w:rsidRPr="0037151B">
        <w:tab/>
      </w:r>
      <w:r>
        <w:t xml:space="preserve">                                                          </w:t>
      </w:r>
      <w:r w:rsidRPr="0037151B">
        <w:t>Retention Period</w:t>
      </w:r>
    </w:p>
    <w:p w14:paraId="14834E60" w14:textId="77777777" w:rsidR="0037151B" w:rsidRPr="0037151B" w:rsidRDefault="0037151B" w:rsidP="0037151B">
      <w:r w:rsidRPr="0037151B">
        <w:t>Accounts Receivable and Payable Ledgers</w:t>
      </w:r>
      <w:r w:rsidRPr="0037151B">
        <w:tab/>
        <w:t>7 years</w:t>
      </w:r>
    </w:p>
    <w:p w14:paraId="0C62690F" w14:textId="19BB157A" w:rsidR="0037151B" w:rsidRPr="0037151B" w:rsidRDefault="0037151B" w:rsidP="0037151B">
      <w:r w:rsidRPr="0037151B">
        <w:t>Annual Financial Statements</w:t>
      </w:r>
      <w:r w:rsidRPr="0037151B">
        <w:tab/>
      </w:r>
      <w:r>
        <w:t xml:space="preserve">                              </w:t>
      </w:r>
      <w:r w:rsidRPr="0037151B">
        <w:t>Permanent Records</w:t>
      </w:r>
    </w:p>
    <w:p w14:paraId="3665100F" w14:textId="77777777" w:rsidR="0037151B" w:rsidRPr="0037151B" w:rsidRDefault="0037151B" w:rsidP="0037151B">
      <w:r w:rsidRPr="0037151B">
        <w:t>Articles of Incorporation, Bylaws, Minutes, and Governance Records</w:t>
      </w:r>
      <w:r w:rsidRPr="0037151B">
        <w:tab/>
        <w:t>Permanent Records</w:t>
      </w:r>
    </w:p>
    <w:p w14:paraId="5E25DE59" w14:textId="5B475FEB" w:rsidR="0037151B" w:rsidRPr="0037151B" w:rsidRDefault="0037151B" w:rsidP="0037151B">
      <w:r w:rsidRPr="0037151B">
        <w:t>All Banking Information</w:t>
      </w:r>
      <w:r w:rsidRPr="0037151B">
        <w:tab/>
      </w:r>
      <w:r>
        <w:t xml:space="preserve">                                             </w:t>
      </w:r>
      <w:r w:rsidRPr="0037151B">
        <w:t>7 years</w:t>
      </w:r>
    </w:p>
    <w:p w14:paraId="6DCFE06F" w14:textId="77F82262" w:rsidR="0037151B" w:rsidRPr="0037151B" w:rsidRDefault="0037151B" w:rsidP="0037151B">
      <w:r w:rsidRPr="0037151B">
        <w:t>Contracts</w:t>
      </w:r>
      <w:r w:rsidRPr="0037151B">
        <w:tab/>
      </w:r>
      <w:r>
        <w:t xml:space="preserve">                                                                          </w:t>
      </w:r>
      <w:r w:rsidRPr="0037151B">
        <w:t>10 years after termination</w:t>
      </w:r>
    </w:p>
    <w:p w14:paraId="5AE1F5F0" w14:textId="16BAC193" w:rsidR="0037151B" w:rsidRPr="0037151B" w:rsidRDefault="0037151B" w:rsidP="0037151B">
      <w:r w:rsidRPr="0037151B">
        <w:t>Tax Returns</w:t>
      </w:r>
      <w:r w:rsidRPr="0037151B">
        <w:tab/>
      </w:r>
      <w:r>
        <w:t xml:space="preserve">                                                                           </w:t>
      </w:r>
      <w:r w:rsidRPr="0037151B">
        <w:t>Permanent Records</w:t>
      </w:r>
    </w:p>
    <w:p w14:paraId="424D3F9B" w14:textId="55909B69" w:rsidR="0037151B" w:rsidRPr="0037151B" w:rsidRDefault="0037151B" w:rsidP="0037151B">
      <w:r w:rsidRPr="0037151B">
        <w:t>Litigation Documents</w:t>
      </w:r>
      <w:r w:rsidRPr="0037151B">
        <w:tab/>
      </w:r>
      <w:r>
        <w:t xml:space="preserve">                                             </w:t>
      </w:r>
      <w:r w:rsidRPr="0037151B">
        <w:t>10 years after termination</w:t>
      </w:r>
    </w:p>
    <w:sectPr w:rsidR="0037151B" w:rsidRPr="00371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1B"/>
    <w:rsid w:val="00037E61"/>
    <w:rsid w:val="000709A6"/>
    <w:rsid w:val="0037151B"/>
    <w:rsid w:val="00D6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CF57"/>
  <w15:chartTrackingRefBased/>
  <w15:docId w15:val="{38E36E1D-9A09-4ECE-B72D-0C4E4B0A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1B"/>
    <w:rPr>
      <w:rFonts w:eastAsiaTheme="majorEastAsia" w:cstheme="majorBidi"/>
      <w:color w:val="272727" w:themeColor="text1" w:themeTint="D8"/>
    </w:rPr>
  </w:style>
  <w:style w:type="paragraph" w:styleId="Title">
    <w:name w:val="Title"/>
    <w:basedOn w:val="Normal"/>
    <w:next w:val="Normal"/>
    <w:link w:val="TitleChar"/>
    <w:uiPriority w:val="10"/>
    <w:qFormat/>
    <w:rsid w:val="00371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1B"/>
    <w:pPr>
      <w:spacing w:before="160"/>
      <w:jc w:val="center"/>
    </w:pPr>
    <w:rPr>
      <w:i/>
      <w:iCs/>
      <w:color w:val="404040" w:themeColor="text1" w:themeTint="BF"/>
    </w:rPr>
  </w:style>
  <w:style w:type="character" w:customStyle="1" w:styleId="QuoteChar">
    <w:name w:val="Quote Char"/>
    <w:basedOn w:val="DefaultParagraphFont"/>
    <w:link w:val="Quote"/>
    <w:uiPriority w:val="29"/>
    <w:rsid w:val="0037151B"/>
    <w:rPr>
      <w:i/>
      <w:iCs/>
      <w:color w:val="404040" w:themeColor="text1" w:themeTint="BF"/>
    </w:rPr>
  </w:style>
  <w:style w:type="paragraph" w:styleId="ListParagraph">
    <w:name w:val="List Paragraph"/>
    <w:basedOn w:val="Normal"/>
    <w:uiPriority w:val="34"/>
    <w:qFormat/>
    <w:rsid w:val="0037151B"/>
    <w:pPr>
      <w:ind w:left="720"/>
      <w:contextualSpacing/>
    </w:pPr>
  </w:style>
  <w:style w:type="character" w:styleId="IntenseEmphasis">
    <w:name w:val="Intense Emphasis"/>
    <w:basedOn w:val="DefaultParagraphFont"/>
    <w:uiPriority w:val="21"/>
    <w:qFormat/>
    <w:rsid w:val="0037151B"/>
    <w:rPr>
      <w:i/>
      <w:iCs/>
      <w:color w:val="0F4761" w:themeColor="accent1" w:themeShade="BF"/>
    </w:rPr>
  </w:style>
  <w:style w:type="paragraph" w:styleId="IntenseQuote">
    <w:name w:val="Intense Quote"/>
    <w:basedOn w:val="Normal"/>
    <w:next w:val="Normal"/>
    <w:link w:val="IntenseQuoteChar"/>
    <w:uiPriority w:val="30"/>
    <w:qFormat/>
    <w:rsid w:val="00371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51B"/>
    <w:rPr>
      <w:i/>
      <w:iCs/>
      <w:color w:val="0F4761" w:themeColor="accent1" w:themeShade="BF"/>
    </w:rPr>
  </w:style>
  <w:style w:type="character" w:styleId="IntenseReference">
    <w:name w:val="Intense Reference"/>
    <w:basedOn w:val="DefaultParagraphFont"/>
    <w:uiPriority w:val="32"/>
    <w:qFormat/>
    <w:rsid w:val="00371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8189">
      <w:bodyDiv w:val="1"/>
      <w:marLeft w:val="0"/>
      <w:marRight w:val="0"/>
      <w:marTop w:val="0"/>
      <w:marBottom w:val="0"/>
      <w:divBdr>
        <w:top w:val="none" w:sz="0" w:space="0" w:color="auto"/>
        <w:left w:val="none" w:sz="0" w:space="0" w:color="auto"/>
        <w:bottom w:val="none" w:sz="0" w:space="0" w:color="auto"/>
        <w:right w:val="none" w:sz="0" w:space="0" w:color="auto"/>
      </w:divBdr>
      <w:divsChild>
        <w:div w:id="1238244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Darby</dc:creator>
  <cp:keywords/>
  <dc:description/>
  <cp:lastModifiedBy>Rich Darby</cp:lastModifiedBy>
  <cp:revision>1</cp:revision>
  <dcterms:created xsi:type="dcterms:W3CDTF">2025-04-01T18:26:00Z</dcterms:created>
  <dcterms:modified xsi:type="dcterms:W3CDTF">2025-04-01T18:29:00Z</dcterms:modified>
</cp:coreProperties>
</file>