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4513" w14:textId="77777777" w:rsidR="00054F46" w:rsidRPr="00054F46" w:rsidRDefault="00054F46" w:rsidP="00054F46">
      <w:r w:rsidRPr="00054F46">
        <w:rPr>
          <w:b/>
          <w:bCs/>
        </w:rPr>
        <w:t>CONFLICT OF INTEREST POLICY</w:t>
      </w:r>
      <w:r w:rsidRPr="00054F46">
        <w:br/>
      </w:r>
      <w:r w:rsidRPr="00054F46">
        <w:rPr>
          <w:b/>
          <w:bCs/>
        </w:rPr>
        <w:t>Operation Honor Guard</w:t>
      </w:r>
    </w:p>
    <w:p w14:paraId="36C4D4AD" w14:textId="77777777" w:rsidR="00054F46" w:rsidRPr="00054F46" w:rsidRDefault="00054F46" w:rsidP="00054F46">
      <w:r w:rsidRPr="00054F46">
        <w:rPr>
          <w:b/>
          <w:bCs/>
        </w:rPr>
        <w:t>Purpose:</w:t>
      </w:r>
      <w:r w:rsidRPr="00054F46">
        <w:br/>
        <w:t>The purpose of this policy is to protect the integrity of Operation Honor Guard (OHG) and its decision-making process, and to ensure that our stakeholders have confidence in the integrity, intentions, and actions of the organization's Board of Directors, staff, officers, and volunteers. It also serves to prevent situations where personal interests might conflict with the best interests of OHG.</w:t>
      </w:r>
    </w:p>
    <w:p w14:paraId="381FC478" w14:textId="77777777" w:rsidR="00054F46" w:rsidRPr="00054F46" w:rsidRDefault="00054F46" w:rsidP="00054F46">
      <w:r w:rsidRPr="00054F46">
        <w:rPr>
          <w:b/>
          <w:bCs/>
        </w:rPr>
        <w:t>Policy Overview:</w:t>
      </w:r>
      <w:r w:rsidRPr="00054F46">
        <w:br/>
        <w:t xml:space="preserve">No member of the Operation Honor Guard Board of Directors, staff, or volunteers shall derive any personal profit or gain, directly or indirectly, by reason of their affiliation with Operation Honor Guard. This includes any personal business or nonprofit affiliations, family members, significant others, employers, or close associates who may benefit or gain </w:t>
      </w:r>
      <w:proofErr w:type="gramStart"/>
      <w:r w:rsidRPr="00054F46">
        <w:t>as a result of</w:t>
      </w:r>
      <w:proofErr w:type="gramEnd"/>
      <w:r w:rsidRPr="00054F46">
        <w:t xml:space="preserve"> the member’s involvement with the organization.</w:t>
      </w:r>
    </w:p>
    <w:p w14:paraId="35C0FE58" w14:textId="77777777" w:rsidR="00054F46" w:rsidRPr="00054F46" w:rsidRDefault="00054F46" w:rsidP="00054F46">
      <w:r w:rsidRPr="00054F46">
        <w:rPr>
          <w:b/>
          <w:bCs/>
        </w:rPr>
        <w:t>Disclosure of Personal Interests:</w:t>
      </w:r>
      <w:r w:rsidRPr="00054F46">
        <w:br/>
      </w:r>
      <w:proofErr w:type="gramStart"/>
      <w:r w:rsidRPr="00054F46">
        <w:t>Each individual</w:t>
      </w:r>
      <w:proofErr w:type="gramEnd"/>
      <w:r w:rsidRPr="00054F46">
        <w:t xml:space="preserve"> associated with OHG shall disclose to the Board Chair any personal or financial interest they may have in any matter pending before the organization. Individuals must refrain from participating in discussions or decisions where they have a personal interest, whether direct or indirect.</w:t>
      </w:r>
    </w:p>
    <w:p w14:paraId="47EA4C23" w14:textId="77777777" w:rsidR="00054F46" w:rsidRPr="00054F46" w:rsidRDefault="00054F46" w:rsidP="00054F46">
      <w:r w:rsidRPr="00054F46">
        <w:rPr>
          <w:b/>
          <w:bCs/>
        </w:rPr>
        <w:t>Solicitation Restrictions:</w:t>
      </w:r>
      <w:r w:rsidRPr="00054F46">
        <w:br/>
        <w:t>No member of OHG’s Board of Directors, staff, or volunteers shall use any information or resources obtained through their affiliation with OHG to solicit donations, clients, or services for personal or private benefit, either during or after their term of affiliation.</w:t>
      </w:r>
    </w:p>
    <w:p w14:paraId="0277B036" w14:textId="77777777" w:rsidR="00054F46" w:rsidRPr="00054F46" w:rsidRDefault="00054F46" w:rsidP="00054F46">
      <w:r w:rsidRPr="00054F46">
        <w:rPr>
          <w:b/>
          <w:bCs/>
        </w:rPr>
        <w:t>Annual Review and Acknowledgment:</w:t>
      </w:r>
      <w:r w:rsidRPr="00054F46">
        <w:br/>
        <w:t xml:space="preserve">Any new member of the Board of Directors will receive a copy of this policy at the time of their election. The policy will be reviewed and reaffirmed annually by the Board of Directors at a regularly scheduled meeting. </w:t>
      </w:r>
      <w:proofErr w:type="gramStart"/>
      <w:r w:rsidRPr="00054F46">
        <w:t>Each individual</w:t>
      </w:r>
      <w:proofErr w:type="gramEnd"/>
      <w:r w:rsidRPr="00054F46">
        <w:t xml:space="preserve"> must acknowledge receipt and understanding of this policy.</w:t>
      </w:r>
    </w:p>
    <w:p w14:paraId="44AFC4C2" w14:textId="77777777" w:rsidR="00054F46" w:rsidRPr="00054F46" w:rsidRDefault="00054F46" w:rsidP="00054F46">
      <w:r w:rsidRPr="00054F46">
        <w:rPr>
          <w:b/>
          <w:bCs/>
        </w:rPr>
        <w:t>Commitment to Integrity:</w:t>
      </w:r>
      <w:r w:rsidRPr="00054F46">
        <w:br/>
        <w:t xml:space="preserve">We recognize that the spirit of this policy goes beyond its formal language. The goal is to maintain transparency, uphold the highest ethical standards, and ensure that all actions taken by members of the organization </w:t>
      </w:r>
      <w:proofErr w:type="gramStart"/>
      <w:r w:rsidRPr="00054F46">
        <w:t>are in alignment</w:t>
      </w:r>
      <w:proofErr w:type="gramEnd"/>
      <w:r w:rsidRPr="00054F46">
        <w:t xml:space="preserve"> with the mission and values of Operation Honor Guard.</w:t>
      </w:r>
    </w:p>
    <w:p w14:paraId="261C28B6" w14:textId="77777777" w:rsidR="00054F46" w:rsidRPr="00054F46" w:rsidRDefault="00054F46" w:rsidP="00054F46">
      <w:r w:rsidRPr="00054F46">
        <w:rPr>
          <w:b/>
          <w:bCs/>
        </w:rPr>
        <w:lastRenderedPageBreak/>
        <w:t>Acknowledgment and Agreement:</w:t>
      </w:r>
      <w:r w:rsidRPr="00054F46">
        <w:br/>
        <w:t>By signing below, the undersigned affirms understanding of this policy and agrees to adhere to its terms.</w:t>
      </w:r>
    </w:p>
    <w:p w14:paraId="21529D9E" w14:textId="77777777" w:rsidR="00054F46" w:rsidRPr="00054F46" w:rsidRDefault="00054F46" w:rsidP="00054F46">
      <w:r w:rsidRPr="00054F46">
        <w:t>In witness whereof, the undersigned has executed this document as of the date shown below.</w:t>
      </w:r>
    </w:p>
    <w:p w14:paraId="79758585" w14:textId="77777777" w:rsidR="00054F46" w:rsidRPr="00054F46" w:rsidRDefault="00054F46" w:rsidP="00054F46">
      <w:r w:rsidRPr="00054F46">
        <w:pict w14:anchorId="5594B526">
          <v:rect id="_x0000_i1031" style="width:0;height:1.5pt" o:hralign="center" o:hrstd="t" o:hr="t" fillcolor="#a0a0a0" stroked="f"/>
        </w:pict>
      </w:r>
    </w:p>
    <w:p w14:paraId="2C903854" w14:textId="374F8562" w:rsidR="00054F46" w:rsidRPr="00054F46" w:rsidRDefault="00054F46" w:rsidP="00054F46">
      <w:r>
        <w:rPr>
          <w:b/>
          <w:bCs/>
          <w:noProof/>
        </w:rPr>
        <mc:AlternateContent>
          <mc:Choice Requires="wpi">
            <w:drawing>
              <wp:anchor distT="0" distB="0" distL="114300" distR="114300" simplePos="0" relativeHeight="251659264" behindDoc="0" locked="0" layoutInCell="1" allowOverlap="1" wp14:anchorId="00BCCC22" wp14:editId="64BD38AF">
                <wp:simplePos x="0" y="0"/>
                <wp:positionH relativeFrom="column">
                  <wp:posOffset>674160</wp:posOffset>
                </wp:positionH>
                <wp:positionV relativeFrom="paragraph">
                  <wp:posOffset>232340</wp:posOffset>
                </wp:positionV>
                <wp:extent cx="927720" cy="752400"/>
                <wp:effectExtent l="57150" t="57150" r="0" b="48260"/>
                <wp:wrapNone/>
                <wp:docPr id="1300780107" name="Ink 1"/>
                <wp:cNvGraphicFramePr/>
                <a:graphic xmlns:a="http://schemas.openxmlformats.org/drawingml/2006/main">
                  <a:graphicData uri="http://schemas.microsoft.com/office/word/2010/wordprocessingInk">
                    <w14:contentPart bwMode="auto" r:id="rId4">
                      <w14:nvContentPartPr>
                        <w14:cNvContentPartPr/>
                      </w14:nvContentPartPr>
                      <w14:xfrm>
                        <a:off x="0" y="0"/>
                        <a:ext cx="927720" cy="752400"/>
                      </w14:xfrm>
                    </w14:contentPart>
                  </a:graphicData>
                </a:graphic>
              </wp:anchor>
            </w:drawing>
          </mc:Choice>
          <mc:Fallback>
            <w:pict>
              <v:shapetype w14:anchorId="235997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2.4pt;margin-top:17.6pt;width:74.5pt;height:60.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">
                <v:imagedata r:id="rId5" o:title=""/>
              </v:shape>
            </w:pict>
          </mc:Fallback>
        </mc:AlternateContent>
      </w:r>
      <w:r w:rsidRPr="00054F46">
        <w:rPr>
          <w:b/>
          <w:bCs/>
        </w:rPr>
        <w:t>Date:</w:t>
      </w:r>
      <w:r w:rsidRPr="00054F46">
        <w:t xml:space="preserve"> April 1, 2025</w:t>
      </w:r>
      <w:r w:rsidRPr="00054F46">
        <w:br/>
      </w:r>
      <w:r w:rsidRPr="00054F46">
        <w:rPr>
          <w:b/>
          <w:bCs/>
        </w:rPr>
        <w:t>Name:</w:t>
      </w:r>
      <w:r w:rsidRPr="00054F46">
        <w:t xml:space="preserve"> </w:t>
      </w:r>
      <w:r>
        <w:t>Rich Darby</w:t>
      </w:r>
      <w:r w:rsidRPr="00054F46">
        <w:br/>
      </w:r>
      <w:r w:rsidRPr="00054F46">
        <w:rPr>
          <w:b/>
          <w:bCs/>
        </w:rPr>
        <w:t>Signature:</w:t>
      </w:r>
      <w:r w:rsidRPr="00054F46">
        <w:t xml:space="preserve"> </w:t>
      </w:r>
      <w:r w:rsidRPr="00054F46">
        <w:br/>
      </w:r>
      <w:r w:rsidRPr="00054F46">
        <w:rPr>
          <w:b/>
          <w:bCs/>
        </w:rPr>
        <w:t>Title:</w:t>
      </w:r>
      <w:r w:rsidRPr="00054F46">
        <w:t xml:space="preserve"> </w:t>
      </w:r>
      <w:r>
        <w:t>President</w:t>
      </w:r>
    </w:p>
    <w:p w14:paraId="33790D14" w14:textId="77777777" w:rsidR="00037E61" w:rsidRDefault="00037E61"/>
    <w:sectPr w:rsidR="00037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46"/>
    <w:rsid w:val="00037E61"/>
    <w:rsid w:val="00054F46"/>
    <w:rsid w:val="00293269"/>
    <w:rsid w:val="00D6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3E59"/>
  <w15:chartTrackingRefBased/>
  <w15:docId w15:val="{1D674F78-AD8B-43C6-B358-FBEFDE86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F46"/>
    <w:rPr>
      <w:rFonts w:eastAsiaTheme="majorEastAsia" w:cstheme="majorBidi"/>
      <w:color w:val="272727" w:themeColor="text1" w:themeTint="D8"/>
    </w:rPr>
  </w:style>
  <w:style w:type="paragraph" w:styleId="Title">
    <w:name w:val="Title"/>
    <w:basedOn w:val="Normal"/>
    <w:next w:val="Normal"/>
    <w:link w:val="TitleChar"/>
    <w:uiPriority w:val="10"/>
    <w:qFormat/>
    <w:rsid w:val="00054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F46"/>
    <w:pPr>
      <w:spacing w:before="160"/>
      <w:jc w:val="center"/>
    </w:pPr>
    <w:rPr>
      <w:i/>
      <w:iCs/>
      <w:color w:val="404040" w:themeColor="text1" w:themeTint="BF"/>
    </w:rPr>
  </w:style>
  <w:style w:type="character" w:customStyle="1" w:styleId="QuoteChar">
    <w:name w:val="Quote Char"/>
    <w:basedOn w:val="DefaultParagraphFont"/>
    <w:link w:val="Quote"/>
    <w:uiPriority w:val="29"/>
    <w:rsid w:val="00054F46"/>
    <w:rPr>
      <w:i/>
      <w:iCs/>
      <w:color w:val="404040" w:themeColor="text1" w:themeTint="BF"/>
    </w:rPr>
  </w:style>
  <w:style w:type="paragraph" w:styleId="ListParagraph">
    <w:name w:val="List Paragraph"/>
    <w:basedOn w:val="Normal"/>
    <w:uiPriority w:val="34"/>
    <w:qFormat/>
    <w:rsid w:val="00054F46"/>
    <w:pPr>
      <w:ind w:left="720"/>
      <w:contextualSpacing/>
    </w:pPr>
  </w:style>
  <w:style w:type="character" w:styleId="IntenseEmphasis">
    <w:name w:val="Intense Emphasis"/>
    <w:basedOn w:val="DefaultParagraphFont"/>
    <w:uiPriority w:val="21"/>
    <w:qFormat/>
    <w:rsid w:val="00054F46"/>
    <w:rPr>
      <w:i/>
      <w:iCs/>
      <w:color w:val="0F4761" w:themeColor="accent1" w:themeShade="BF"/>
    </w:rPr>
  </w:style>
  <w:style w:type="paragraph" w:styleId="IntenseQuote">
    <w:name w:val="Intense Quote"/>
    <w:basedOn w:val="Normal"/>
    <w:next w:val="Normal"/>
    <w:link w:val="IntenseQuoteChar"/>
    <w:uiPriority w:val="30"/>
    <w:qFormat/>
    <w:rsid w:val="00054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F46"/>
    <w:rPr>
      <w:i/>
      <w:iCs/>
      <w:color w:val="0F4761" w:themeColor="accent1" w:themeShade="BF"/>
    </w:rPr>
  </w:style>
  <w:style w:type="character" w:styleId="IntenseReference">
    <w:name w:val="Intense Reference"/>
    <w:basedOn w:val="DefaultParagraphFont"/>
    <w:uiPriority w:val="32"/>
    <w:qFormat/>
    <w:rsid w:val="00054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593">
      <w:bodyDiv w:val="1"/>
      <w:marLeft w:val="0"/>
      <w:marRight w:val="0"/>
      <w:marTop w:val="0"/>
      <w:marBottom w:val="0"/>
      <w:divBdr>
        <w:top w:val="none" w:sz="0" w:space="0" w:color="auto"/>
        <w:left w:val="none" w:sz="0" w:space="0" w:color="auto"/>
        <w:bottom w:val="none" w:sz="0" w:space="0" w:color="auto"/>
        <w:right w:val="none" w:sz="0" w:space="0" w:color="auto"/>
      </w:divBdr>
    </w:div>
    <w:div w:id="21379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1T18:17:56.238"/>
    </inkml:context>
    <inkml:brush xml:id="br0">
      <inkml:brushProperty name="width" value="0.05" units="cm"/>
      <inkml:brushProperty name="height" value="0.05" units="cm"/>
    </inkml:brush>
  </inkml:definitions>
  <inkml:trace contextRef="#ctx0" brushRef="#br0">455 525 24575,'-3'0'0,"-1"1"0,1-1 0,-1 0 0,0 1 0,1 0 0,-1 0 0,1 0 0,0 0 0,-1 0 0,1 1 0,0 0 0,0-1 0,0 1 0,0 0 0,0 1 0,0-1 0,0 0 0,1 1 0,-1 0 0,1-1 0,0 1 0,0 0 0,0 0 0,0 0 0,-2 6 0,-2 7 0,0 0 0,1 1 0,1-1 0,-3 25 0,-5 17 0,2-31 0,-1-2 0,-2 0 0,-1 0 0,-25 35 0,18-30 0,-31 63 0,48-84 0,0 0 0,-1-1 0,0 0 0,0 0 0,-1 0 0,0 0 0,0-1 0,-1 0 0,1 0 0,-2-1 0,1 0 0,-1 0 0,-12 7 0,19-13 0,-1 1 0,1-1 0,-1 0 0,1 0 0,-1 0 0,1 0 0,0-1 0,-1 1 0,1 0 0,-1-1 0,1 1 0,0 0 0,-1-1 0,1 0 0,0 1 0,0-1 0,-1 0 0,1 0 0,0 1 0,0-1 0,0 0 0,0 0 0,0 0 0,0 0 0,0 0 0,0-1 0,1 1 0,-1 0 0,0 0 0,0-2 0,-20-41 0,15 23 0,1 0 0,1-1 0,1 1 0,-1-34 0,7-94 0,0 63 0,-5 9 0,0 49 0,1-1 0,2 0 0,1 1 0,6-35 0,-5 52 0,1-1 0,1 1 0,0-1 0,0 2 0,1-1 0,1 0 0,0 1 0,0 0 0,1 1 0,0 0 0,0 0 0,20-15 0,9-4 0,2 2 0,47-25 0,16-10 0,-64 35 0,61-40 0,-88 60 0,0 1 0,0 0 0,1 1 0,-1 0 0,1 0 0,0 1 0,18-2 0,-26 5 0,0 1 0,0-1 0,0 1 0,1-1 0,-1 1 0,0 1 0,0-1 0,0 0 0,0 1 0,-1 0 0,1 0 0,0 0 0,-1 0 0,1 1 0,-1-1 0,0 1 0,0 0 0,0 0 0,0 0 0,5 7 0,5 8 0,-1 1 0,18 37 0,-12-21 0,-1-2 0,-1 1 0,-2 1 0,-2 0 0,-1 0 0,-2 2 0,-1-1 0,-2 1 0,-1 0 0,-1 69 0,-3-39 0,-4 193 0,2-257 0,1-1 0,-1 1 0,0-1 0,1 1 0,-1-1 0,0 1 0,0-1 0,-1 1 0,1-1 0,0 0 0,-1 0 0,0 1 0,1-1 0,-1 0 0,0 0 0,0-1 0,0 1 0,0 0 0,0-1 0,-1 1 0,1-1 0,0 0 0,-1 0 0,1 0 0,-1 0 0,1 0 0,-1 0 0,1-1 0,-5 1 0,-9 2 0,1-2 0,-1 0 0,-31-3 0,22 1 0,-163 1 0,-118-5 0,302 4 0,-1 1 0,0-1 0,1 0 0,-1-1 0,1 1 0,0-1 0,-1 1 0,1-1 0,0-1 0,-5-2 0,8 4 0,0 1 0,1-1 0,-1 0 0,0 1 0,1-1 0,-1 0 0,1 1 0,-1-1 0,1 0 0,-1 1 0,1-1 0,-1 0 0,1 0 0,0 0 0,-1 0 0,1 1 0,0-1 0,0 0 0,0 0 0,0 0 0,0 0 0,0-1 0,0 0 0,1 1 0,-1-1 0,1 1 0,0 0 0,0-1 0,0 1 0,0 0 0,0-1 0,0 1 0,0 0 0,0 0 0,1 0 0,-1 0 0,0 0 0,0 0 0,1 0 0,2 0 0,19-10 0,2 1 0,-1 2 0,1 0 0,0 2 0,1 1 0,35-3 0,62-14 0,-114 19 0,-1 0 0,0 1 0,0 0 0,1 1 0,-1 0 0,1 0 0,8 0 0,-15 2 0,0-1 0,0 0 0,0 1 0,0-1 0,0 1 0,-1 0 0,1-1 0,0 1 0,0 0 0,-1 0 0,1 0 0,0 0 0,-1 0 0,1 1 0,-1-1 0,0 0 0,1 1 0,-1-1 0,0 1 0,0-1 0,0 1 0,0 0 0,0 0 0,0-1 0,0 1 0,-1 0 0,1 0 0,-1 0 0,1 0 0,-1-1 0,0 1 0,0 3 0,2 14 0,-2 0 0,-2 29 0,0-37 0,1 0 0,0 0 0,0 0 0,2 0 0,-1 0 0,1 0 0,1 0 0,0 0 0,0-1 0,1 1 0,1-1 0,4 11 0,-5-18 0,0 1 0,0-1 0,1 0 0,-1-1 0,1 1 0,-1-1 0,1 1 0,0-1 0,0 0 0,0 0 0,0-1 0,0 1 0,0-1 0,1 0 0,-1 0 0,0 0 0,1-1 0,6 0 0,12 1 0,1-1 0,24-3 0,-43 2 0,14-2 0,0 0 0,-1-2 0,0 0 0,0-1 0,0-1 0,-1-1 0,0-1 0,24-15 0,12-12 0,54-47 0,-85 65 0,-1 0 0,-1-2 0,0 0 0,22-31 0,-35 41 0,-1-1 0,0 1 0,-1-1 0,0-1 0,0 1 0,-1-1 0,-1 1 0,0-1 0,-1 0 0,0-1 0,-1 1 0,0-18 0,-9-155 0,8 183 0,-1-1 0,1 1 0,-1 0 0,0-1 0,1 1 0,-1-1 0,0 1 0,-1 0 0,1 0 0,0 0 0,-1-1 0,1 1 0,-1 1 0,1-1 0,-1 0 0,0 0 0,0 0 0,0 1 0,0-1 0,0 1 0,0 0 0,0 0 0,-1 0 0,1 0 0,0 0 0,-1 0 0,1 0 0,-1 1 0,1-1 0,-1 1 0,1 0 0,-1-1 0,-3 2 0,3-1 0,0 0 0,0 0 0,0 0 0,-1 1 0,2 0 0,-1 0 0,0-1 0,0 2 0,0-1 0,0 0 0,1 0 0,-1 1 0,0 0 0,1-1 0,-1 1 0,1 0 0,0 0 0,0 1 0,0-1 0,0 0 0,0 1 0,0-1 0,0 1 0,1-1 0,0 1 0,-1 0 0,-1 5 0,0 5 0,0 0 0,1 0 0,1-1 0,0 1 0,0 0 0,2 0 0,-1 0 0,2 0 0,-1 0 0,2 0 0,0 0 0,0-1 0,1 1 0,1-1 0,0 0 0,1 0 0,0-1 0,1 0 0,0 0 0,11 13 0,0-3 0,-1 1 0,-1 1 0,-1 0 0,-1 1 0,16 37 0,17 30 0,19 46 0,-49-99 0,1 0 0,41 64 0,-25-47 0,-2 1 0,-2 1 0,26 74 0,-49-111 0,-1 0 0,0 1 0,-2-1 0,0 1 0,-2 0 0,0 0 0,-1 0 0,-1 1 0,-5 36 0,3-52 0,1-1 0,-1 1 0,0 0 0,0-1 0,-1 1 0,0-1 0,0 0 0,0 0 0,0 0 0,-1 0 0,0-1 0,0 1 0,0-1 0,-1 0 0,1 0 0,-1 0 0,0-1 0,0 0 0,-9 4 0,-10 5 0,-1-1 0,-1-1 0,-27 6 0,18-6 0,-9 5 0,-1-1 0,-1-3 0,0-1 0,-1-3 0,-84 3 0,100-10 0,5 0 0,-1-1 0,-52-8 0,70 6 0,-1 1 0,1-2 0,-1 1 0,1-1 0,0-1 0,1 1 0,-1-1 0,1-1 0,0 0 0,0 0 0,-11-12 0,4 1 0,0-1 0,2-1 0,0-1 0,1 0 0,1-1 0,0 0 0,2 0 0,1-1 0,0 0 0,2 0 0,-5-30 0,1-14 0,3 0 0,1-112 0,6 174 0,0-21 0,1 0 0,5-28 0,-4 44 0,0 0 0,1-1 0,0 1 0,0 1 0,1-1 0,0 0 0,1 1 0,0 0 0,6-8 0,27-28 0,2 2 0,55-46 0,-24 23 0,-9 13 0,2 2 0,99-58 0,55-42 0,3-13 0,-183 138 0,1 2 0,0 2 0,2 2 0,46-15 0,-69 27 0,-1 0 0,0-1 0,0-1 0,-1-1 0,0 0 0,17-15 0,-26 20 0,1 0 0,1 1 0,-1 0 0,1 0 0,0 0 0,-1 1 0,2 1 0,-1 0 0,0 0 0,18-1 0,10 1 0,54 5 0,-33 0 0,-26-2-455,0 1 0,34 8 0,-37-4-6371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Darby</dc:creator>
  <cp:keywords/>
  <dc:description/>
  <cp:lastModifiedBy>Rich Darby</cp:lastModifiedBy>
  <cp:revision>1</cp:revision>
  <dcterms:created xsi:type="dcterms:W3CDTF">2025-04-01T18:17:00Z</dcterms:created>
  <dcterms:modified xsi:type="dcterms:W3CDTF">2025-04-01T18:18:00Z</dcterms:modified>
</cp:coreProperties>
</file>